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3D8CAE77" w:rsidR="005651EF" w:rsidRPr="0073288D" w:rsidRDefault="00976622" w:rsidP="00B76EDB">
      <w:pPr>
        <w:pStyle w:val="Sous-titre"/>
        <w:ind w:left="0"/>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99FE050" w14:textId="6847E0F3" w:rsidR="005651EF" w:rsidRPr="00FC65E9" w:rsidRDefault="00304CCE" w:rsidP="00976622">
      <w:pPr>
        <w:pStyle w:val="Sous-titre"/>
        <w:tabs>
          <w:tab w:val="left" w:pos="1230"/>
        </w:tabs>
        <w:ind w:left="0"/>
      </w:pPr>
      <w:r w:rsidRPr="00FC65E9">
        <w:rPr>
          <w:noProof/>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D26lY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FC65E9">
        <w:rPr>
          <w:noProof/>
          <w:lang w:eastAsia="fr-FR"/>
        </w:rPr>
        <w:t>M</w:t>
      </w:r>
      <w:r w:rsidR="00FC65E9" w:rsidRPr="00FC65E9">
        <w:rPr>
          <w:noProof/>
          <w:lang w:eastAsia="fr-FR"/>
        </w:rPr>
        <w:t>odification de la plateforme de carottage du navire</w:t>
      </w:r>
      <w:r w:rsidR="00EA3CCE">
        <w:rPr>
          <w:noProof/>
          <w:lang w:eastAsia="fr-FR"/>
        </w:rPr>
        <w:t xml:space="preserve"> océanographique Pourquoi Pas ?.</w:t>
      </w:r>
      <w:r w:rsidRPr="00FC65E9">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21FE1478" w:rsidR="00976622" w:rsidRDefault="00FC65E9" w:rsidP="00976622">
      <w:pPr>
        <w:tabs>
          <w:tab w:val="left" w:pos="4890"/>
        </w:tabs>
        <w:ind w:firstLine="284"/>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BF471B">
        <w:rPr>
          <w:color w:val="FFFFFF" w:themeColor="background1"/>
          <w:sz w:val="28"/>
          <w:szCs w:val="28"/>
        </w:rPr>
        <w:t>148</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47DDF3CF" w14:textId="12D9437F"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3D25ACD8" w14:textId="7D4BB54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0C44BD">
      <w:pPr>
        <w:jc w:val="both"/>
      </w:pPr>
      <w:r>
        <w:t>Dénommé ci-après « le titulaire » dans les clauses qui suivent.</w:t>
      </w:r>
    </w:p>
    <w:p w14:paraId="1BA364FE" w14:textId="46EC810F" w:rsidR="00976622" w:rsidRDefault="00976622" w:rsidP="000C44BD">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138D7FF4" w14:textId="7CEC1CE5" w:rsidR="00976622" w:rsidRDefault="00976622" w:rsidP="000C44BD">
      <w:pPr>
        <w:jc w:val="both"/>
      </w:pPr>
      <w:r>
        <w:t xml:space="preserve">Le présent marché </w:t>
      </w:r>
      <w:r w:rsidRPr="00FC65E9">
        <w:t xml:space="preserve">a pour objet </w:t>
      </w:r>
      <w:r w:rsidR="00481B91" w:rsidRPr="00FC65E9">
        <w:t>la modification de la plateforme de carottage du navire océanographique Pourquoi Pas ?.</w:t>
      </w:r>
    </w:p>
    <w:p w14:paraId="28B764B2" w14:textId="4F063A79" w:rsidR="00BF471B" w:rsidRDefault="00BF471B" w:rsidP="00BF471B"/>
    <w:p w14:paraId="1E9ED962" w14:textId="77777777" w:rsidR="00BF471B" w:rsidRPr="00336A02" w:rsidRDefault="00BF471B" w:rsidP="00BF471B">
      <w:pPr>
        <w:rPr>
          <w:i/>
        </w:rPr>
      </w:pPr>
      <w:r w:rsidRPr="00336A02">
        <w:rPr>
          <w:i/>
        </w:rPr>
        <w:t>Relance du marché 251000074 précédemment déclaré sans-suite.</w:t>
      </w:r>
    </w:p>
    <w:p w14:paraId="36725E6D" w14:textId="3CFE24CD" w:rsidR="00976622" w:rsidRDefault="00976622" w:rsidP="000C44BD">
      <w:pPr>
        <w:jc w:val="both"/>
      </w:pPr>
    </w:p>
    <w:p w14:paraId="282B9C4F" w14:textId="6BB7278B" w:rsidR="00976622" w:rsidRDefault="00976622" w:rsidP="000C44BD">
      <w:pPr>
        <w:jc w:val="both"/>
      </w:pPr>
      <w:r>
        <w:t>Le détail des prestations et de l’environnement technique sont par</w:t>
      </w:r>
      <w:r w:rsidR="00EA3CCE">
        <w:t xml:space="preserve"> ailleurs définis à l’article 14</w:t>
      </w:r>
      <w:r>
        <w:t xml:space="preserve">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0C44BD">
      <w:pPr>
        <w:jc w:val="both"/>
      </w:pPr>
      <w:r>
        <w:t>Les pièces contractuelles du marché sont par ordre de priorité</w:t>
      </w:r>
    </w:p>
    <w:p w14:paraId="1C9AE907" w14:textId="66E87A09" w:rsidR="00976622" w:rsidRDefault="00976622" w:rsidP="000C44BD">
      <w:pPr>
        <w:jc w:val="both"/>
      </w:pPr>
      <w:r>
        <w:t>-</w:t>
      </w:r>
      <w:r w:rsidR="000C44BD">
        <w:t xml:space="preserve"> </w:t>
      </w:r>
      <w:r>
        <w:t>Le présent cahier des clauses communes particulières valant acte d’engagement (CCP), dans la version résultant des dernières modifications éventuelles opérées par avenant ;</w:t>
      </w:r>
    </w:p>
    <w:p w14:paraId="7DEA6311" w14:textId="7F9E8BC6" w:rsidR="00976622" w:rsidRDefault="00976622" w:rsidP="000C44BD">
      <w:pPr>
        <w:jc w:val="both"/>
      </w:pPr>
      <w:r>
        <w:t>-</w:t>
      </w:r>
      <w:r w:rsidR="000C44BD">
        <w:t xml:space="preserve"> </w:t>
      </w:r>
      <w:r>
        <w:t>La déclaration sur l’honneur jointe en annexe et signée par le titulaire ;</w:t>
      </w:r>
    </w:p>
    <w:p w14:paraId="7F318C32" w14:textId="00652957" w:rsidR="00976622" w:rsidRDefault="00976622" w:rsidP="000C44BD">
      <w:pPr>
        <w:jc w:val="both"/>
      </w:pPr>
      <w:r>
        <w:t>-</w:t>
      </w:r>
      <w:r w:rsidR="000C44BD">
        <w:t xml:space="preserve"> </w:t>
      </w:r>
      <w:r>
        <w:t>Le cahier des clauses administratives générales applicables aux marchés de fournitures courantes et services, JORF n°</w:t>
      </w:r>
      <w:r w:rsidR="00F7304B">
        <w:t xml:space="preserve"> 0078 du 30 mars 2021, CCAG/FCS ;</w:t>
      </w:r>
    </w:p>
    <w:p w14:paraId="05C73B13" w14:textId="66DDD2AF" w:rsidR="00F7304B" w:rsidRDefault="00F7304B" w:rsidP="000C44BD">
      <w:pPr>
        <w:jc w:val="both"/>
      </w:pPr>
      <w:r>
        <w:t>- L’offre du titulaire.</w:t>
      </w:r>
    </w:p>
    <w:p w14:paraId="1962EA31" w14:textId="77777777" w:rsidR="00976622" w:rsidRDefault="00976622" w:rsidP="000C44BD">
      <w:pPr>
        <w:jc w:val="both"/>
      </w:pPr>
    </w:p>
    <w:p w14:paraId="2F84011B" w14:textId="77777777" w:rsidR="00C91CE6" w:rsidRDefault="00C91CE6" w:rsidP="00C91CE6"/>
    <w:p w14:paraId="762B377C" w14:textId="212E534E" w:rsidR="00C91CE6" w:rsidRPr="00BF7CA2" w:rsidRDefault="00C91CE6" w:rsidP="00C91CE6">
      <w:pPr>
        <w:pStyle w:val="Titre1"/>
        <w:keepLines w:val="0"/>
        <w:widowControl w:val="0"/>
        <w:numPr>
          <w:ilvl w:val="0"/>
          <w:numId w:val="4"/>
        </w:numPr>
        <w:spacing w:before="600" w:line="259" w:lineRule="auto"/>
        <w:jc w:val="both"/>
        <w:rPr>
          <w:rFonts w:cstheme="majorHAnsi"/>
        </w:rPr>
      </w:pPr>
      <w:r w:rsidRPr="00BF7CA2">
        <w:rPr>
          <w:rFonts w:cstheme="majorHAnsi"/>
        </w:rPr>
        <w:lastRenderedPageBreak/>
        <w:t>MONTANTS</w:t>
      </w:r>
    </w:p>
    <w:p w14:paraId="72FC763F" w14:textId="77777777" w:rsidR="00C91CE6" w:rsidRPr="0073288D" w:rsidRDefault="00C91CE6" w:rsidP="00C91CE6">
      <w:pPr>
        <w:pStyle w:val="Titre2"/>
        <w:numPr>
          <w:ilvl w:val="1"/>
          <w:numId w:val="4"/>
        </w:numPr>
        <w:ind w:left="624" w:hanging="624"/>
      </w:pPr>
      <w:r w:rsidRPr="00976622">
        <w:t>Montant de l’accord-cadre</w:t>
      </w:r>
    </w:p>
    <w:p w14:paraId="5A5145CC" w14:textId="284D0656" w:rsidR="00C91CE6" w:rsidRPr="00BF7CA2" w:rsidRDefault="00C91CE6" w:rsidP="00C91CE6">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montants établis aux conditions économiques du mois </w:t>
      </w:r>
      <w:r>
        <w:rPr>
          <w:rFonts w:asciiTheme="majorHAnsi" w:eastAsia="Calibri" w:hAnsiTheme="majorHAnsi" w:cstheme="majorHAnsi"/>
        </w:rPr>
        <w:t>d</w:t>
      </w:r>
      <w:r w:rsidR="00DE208D">
        <w:rPr>
          <w:rFonts w:asciiTheme="majorHAnsi" w:eastAsia="Calibri" w:hAnsiTheme="majorHAnsi" w:cstheme="majorHAnsi"/>
        </w:rPr>
        <w:t xml:space="preserve">e juillet </w:t>
      </w:r>
      <w:r w:rsidR="000C44BD">
        <w:rPr>
          <w:rFonts w:asciiTheme="majorHAnsi" w:eastAsia="Calibri" w:hAnsiTheme="majorHAnsi" w:cstheme="majorHAnsi"/>
        </w:rPr>
        <w:t>2025</w:t>
      </w:r>
      <w:r w:rsidRPr="00BF7CA2">
        <w:rPr>
          <w:rFonts w:asciiTheme="majorHAnsi" w:eastAsia="Calibri" w:hAnsiTheme="majorHAnsi" w:cstheme="majorHAnsi"/>
        </w:rPr>
        <w:t>.</w:t>
      </w:r>
    </w:p>
    <w:p w14:paraId="7AEF8723" w14:textId="77777777" w:rsidR="00C91CE6" w:rsidRPr="00BF7CA2" w:rsidRDefault="00C91CE6" w:rsidP="00C91CE6">
      <w:pPr>
        <w:jc w:val="both"/>
        <w:rPr>
          <w:rFonts w:asciiTheme="majorHAnsi" w:eastAsia="Calibri" w:hAnsiTheme="majorHAnsi" w:cstheme="majorHAnsi"/>
        </w:rPr>
      </w:pPr>
    </w:p>
    <w:p w14:paraId="5220365C" w14:textId="668A94FD" w:rsidR="00C91CE6" w:rsidRDefault="00C91CE6" w:rsidP="00C91CE6">
      <w:pPr>
        <w:jc w:val="both"/>
        <w:rPr>
          <w:rFonts w:asciiTheme="majorHAnsi" w:eastAsia="Calibri" w:hAnsiTheme="majorHAnsi" w:cstheme="majorHAnsi"/>
        </w:rPr>
      </w:pPr>
      <w:r w:rsidRPr="00BF7CA2">
        <w:rPr>
          <w:rFonts w:asciiTheme="majorHAnsi" w:eastAsia="Calibri" w:hAnsiTheme="majorHAnsi" w:cstheme="majorHAnsi"/>
        </w:rPr>
        <w:t>Conformément à l’article R2162-4 du Cod</w:t>
      </w:r>
      <w:bookmarkStart w:id="0" w:name="_GoBack"/>
      <w:bookmarkEnd w:id="0"/>
      <w:r w:rsidRPr="00BF7CA2">
        <w:rPr>
          <w:rFonts w:asciiTheme="majorHAnsi" w:eastAsia="Calibri" w:hAnsiTheme="majorHAnsi" w:cstheme="majorHAnsi"/>
        </w:rPr>
        <w:t xml:space="preserve">e de la commande publique, l’accord-cadre est conclu </w:t>
      </w:r>
      <w:r>
        <w:rPr>
          <w:rFonts w:asciiTheme="majorHAnsi" w:eastAsia="Calibri" w:hAnsiTheme="majorHAnsi" w:cstheme="majorHAnsi"/>
        </w:rPr>
        <w:t>sans</w:t>
      </w:r>
      <w:r w:rsidRPr="00BF7CA2">
        <w:rPr>
          <w:rFonts w:asciiTheme="majorHAnsi" w:eastAsia="Calibri" w:hAnsiTheme="majorHAnsi" w:cstheme="majorHAnsi"/>
        </w:rPr>
        <w:t xml:space="preserve"> montant minimum et un montant maximum. </w:t>
      </w:r>
    </w:p>
    <w:p w14:paraId="38D24FF3" w14:textId="77777777" w:rsidR="00C91CE6" w:rsidRPr="00BF7CA2" w:rsidRDefault="00C91CE6" w:rsidP="00C91CE6">
      <w:pPr>
        <w:jc w:val="both"/>
        <w:rPr>
          <w:rFonts w:asciiTheme="majorHAnsi" w:eastAsia="Calibri" w:hAnsiTheme="majorHAnsi" w:cstheme="majorHAnsi"/>
        </w:rPr>
      </w:pPr>
    </w:p>
    <w:p w14:paraId="7751DFA9" w14:textId="77777777" w:rsidR="00C91CE6" w:rsidRPr="00BF7CA2" w:rsidRDefault="00C91CE6" w:rsidP="00C91CE6">
      <w:pPr>
        <w:jc w:val="both"/>
        <w:rPr>
          <w:rFonts w:asciiTheme="majorHAnsi" w:eastAsia="Calibri" w:hAnsiTheme="majorHAnsi" w:cstheme="majorHAnsi"/>
        </w:rPr>
      </w:pPr>
      <w:r w:rsidRPr="00BF7CA2">
        <w:rPr>
          <w:rFonts w:asciiTheme="majorHAnsi" w:eastAsia="Calibri" w:hAnsiTheme="majorHAnsi" w:cstheme="majorHAnsi"/>
        </w:rPr>
        <w:t>L’Ifremer s'engage à commander les prestations objet du présent marché à hauteur des quantités minimum indiquées ci-dessous et le titulaire s'engage à pouvoir assurer l'exécution des prestations à hauteur des quantités maximums indiquées ci-dessous :</w:t>
      </w:r>
    </w:p>
    <w:tbl>
      <w:tblPr>
        <w:tblpPr w:leftFromText="141" w:rightFromText="141" w:vertAnchor="text" w:horzAnchor="margin" w:tblpY="181"/>
        <w:tblW w:w="96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366"/>
        <w:gridCol w:w="3987"/>
        <w:gridCol w:w="2279"/>
      </w:tblGrid>
      <w:tr w:rsidR="00395B4D" w:rsidRPr="00BF7CA2" w14:paraId="31FA7A72" w14:textId="77777777" w:rsidTr="00395B4D">
        <w:trPr>
          <w:trHeight w:val="385"/>
        </w:trPr>
        <w:tc>
          <w:tcPr>
            <w:tcW w:w="3366" w:type="dxa"/>
          </w:tcPr>
          <w:p w14:paraId="1AFE540D" w14:textId="77777777" w:rsidR="00395B4D" w:rsidRDefault="00395B4D" w:rsidP="00F97CEC">
            <w:pPr>
              <w:jc w:val="center"/>
              <w:rPr>
                <w:rFonts w:asciiTheme="majorHAnsi" w:eastAsia="Calibri" w:hAnsiTheme="majorHAnsi" w:cstheme="majorHAnsi"/>
                <w:b/>
                <w:color w:val="000000"/>
              </w:rPr>
            </w:pPr>
          </w:p>
          <w:p w14:paraId="29EB41BA" w14:textId="77777777" w:rsidR="00395B4D" w:rsidRDefault="00395B4D" w:rsidP="00F97CEC">
            <w:pPr>
              <w:jc w:val="center"/>
              <w:rPr>
                <w:rFonts w:asciiTheme="majorHAnsi" w:eastAsia="Calibri" w:hAnsiTheme="majorHAnsi" w:cstheme="majorHAnsi"/>
                <w:b/>
                <w:color w:val="000000"/>
              </w:rPr>
            </w:pPr>
            <w:r>
              <w:rPr>
                <w:rFonts w:asciiTheme="majorHAnsi" w:eastAsia="Calibri" w:hAnsiTheme="majorHAnsi" w:cstheme="majorHAnsi"/>
                <w:b/>
                <w:color w:val="000000"/>
              </w:rPr>
              <w:t>N° de poste</w:t>
            </w:r>
          </w:p>
        </w:tc>
        <w:tc>
          <w:tcPr>
            <w:tcW w:w="3987" w:type="dxa"/>
            <w:shd w:val="clear" w:color="auto" w:fill="auto"/>
            <w:vAlign w:val="center"/>
          </w:tcPr>
          <w:p w14:paraId="41454F97" w14:textId="77777777" w:rsidR="00395B4D" w:rsidRPr="00BF7CA2" w:rsidRDefault="00395B4D" w:rsidP="00F97CEC">
            <w:pPr>
              <w:jc w:val="center"/>
              <w:rPr>
                <w:rFonts w:asciiTheme="majorHAnsi" w:eastAsia="Calibri" w:hAnsiTheme="majorHAnsi" w:cstheme="majorHAnsi"/>
                <w:b/>
                <w:color w:val="000000"/>
              </w:rPr>
            </w:pPr>
            <w:r>
              <w:rPr>
                <w:rFonts w:asciiTheme="majorHAnsi" w:eastAsia="Calibri" w:hAnsiTheme="majorHAnsi" w:cstheme="majorHAnsi"/>
                <w:b/>
                <w:color w:val="000000"/>
              </w:rPr>
              <w:t>Fourniture</w:t>
            </w:r>
          </w:p>
        </w:tc>
        <w:tc>
          <w:tcPr>
            <w:tcW w:w="2279" w:type="dxa"/>
            <w:shd w:val="clear" w:color="auto" w:fill="auto"/>
            <w:vAlign w:val="center"/>
          </w:tcPr>
          <w:p w14:paraId="1B0B3796" w14:textId="77777777" w:rsidR="00395B4D" w:rsidRPr="00BF7CA2" w:rsidRDefault="00395B4D" w:rsidP="00F97CEC">
            <w:pPr>
              <w:jc w:val="center"/>
              <w:rPr>
                <w:rFonts w:asciiTheme="majorHAnsi" w:eastAsia="Calibri" w:hAnsiTheme="majorHAnsi" w:cstheme="majorHAnsi"/>
                <w:b/>
                <w:color w:val="000000"/>
              </w:rPr>
            </w:pPr>
            <w:r w:rsidRPr="00BF7CA2">
              <w:rPr>
                <w:rFonts w:asciiTheme="majorHAnsi" w:eastAsia="Calibri" w:hAnsiTheme="majorHAnsi" w:cstheme="majorHAnsi"/>
                <w:b/>
                <w:color w:val="000000"/>
              </w:rPr>
              <w:t>Prix unitaire € HT</w:t>
            </w:r>
          </w:p>
        </w:tc>
      </w:tr>
      <w:tr w:rsidR="00395B4D" w:rsidRPr="00BF7CA2" w14:paraId="130CCACD" w14:textId="77777777" w:rsidTr="00395B4D">
        <w:trPr>
          <w:trHeight w:val="324"/>
        </w:trPr>
        <w:tc>
          <w:tcPr>
            <w:tcW w:w="3366" w:type="dxa"/>
          </w:tcPr>
          <w:p w14:paraId="71383304" w14:textId="77777777" w:rsidR="00395B4D" w:rsidRDefault="00395B4D" w:rsidP="00845575">
            <w:pPr>
              <w:rPr>
                <w:rStyle w:val="markedcontent"/>
                <w:rFonts w:ascii="Arial" w:hAnsi="Arial" w:cs="Arial"/>
              </w:rPr>
            </w:pPr>
          </w:p>
          <w:p w14:paraId="140A04DC" w14:textId="77777777" w:rsidR="00395B4D" w:rsidRDefault="00395B4D" w:rsidP="00F97CEC">
            <w:pPr>
              <w:jc w:val="center"/>
              <w:rPr>
                <w:rStyle w:val="markedcontent"/>
                <w:rFonts w:ascii="Arial" w:hAnsi="Arial" w:cs="Arial"/>
              </w:rPr>
            </w:pPr>
          </w:p>
          <w:p w14:paraId="5F692EAE" w14:textId="4F21FA7B" w:rsidR="00395B4D" w:rsidRDefault="00BF471B" w:rsidP="00F97CEC">
            <w:pPr>
              <w:jc w:val="center"/>
              <w:rPr>
                <w:rStyle w:val="markedcontent"/>
                <w:rFonts w:ascii="Arial" w:hAnsi="Arial" w:cs="Arial"/>
              </w:rPr>
            </w:pPr>
            <w:r>
              <w:rPr>
                <w:rStyle w:val="markedcontent"/>
                <w:rFonts w:ascii="Arial" w:hAnsi="Arial" w:cs="Arial"/>
              </w:rPr>
              <w:t>1</w:t>
            </w:r>
          </w:p>
        </w:tc>
        <w:tc>
          <w:tcPr>
            <w:tcW w:w="3987" w:type="dxa"/>
            <w:shd w:val="clear" w:color="auto" w:fill="auto"/>
            <w:vAlign w:val="center"/>
          </w:tcPr>
          <w:p w14:paraId="6130C358" w14:textId="484C73E9" w:rsidR="00395B4D" w:rsidRPr="00BF7CA2" w:rsidRDefault="00395B4D" w:rsidP="00F97CEC">
            <w:pPr>
              <w:jc w:val="center"/>
              <w:rPr>
                <w:rFonts w:asciiTheme="majorHAnsi" w:eastAsia="Calibri" w:hAnsiTheme="majorHAnsi" w:cstheme="majorHAnsi"/>
                <w:color w:val="000000"/>
              </w:rPr>
            </w:pPr>
            <w:r>
              <w:rPr>
                <w:rFonts w:asciiTheme="majorHAnsi" w:eastAsia="Calibri" w:hAnsiTheme="majorHAnsi" w:cstheme="majorHAnsi"/>
                <w:color w:val="000000"/>
              </w:rPr>
              <w:t>Ajout de galets</w:t>
            </w:r>
          </w:p>
        </w:tc>
        <w:tc>
          <w:tcPr>
            <w:tcW w:w="2279" w:type="dxa"/>
            <w:shd w:val="clear" w:color="auto" w:fill="auto"/>
            <w:vAlign w:val="bottom"/>
          </w:tcPr>
          <w:p w14:paraId="26C2E3A8" w14:textId="77777777" w:rsidR="00395B4D" w:rsidRPr="00BF7CA2" w:rsidRDefault="00395B4D" w:rsidP="00F97CEC">
            <w:pPr>
              <w:rPr>
                <w:rFonts w:asciiTheme="majorHAnsi" w:eastAsia="Calibri" w:hAnsiTheme="majorHAnsi" w:cstheme="majorHAnsi"/>
                <w:color w:val="000000"/>
              </w:rPr>
            </w:pPr>
          </w:p>
        </w:tc>
      </w:tr>
      <w:tr w:rsidR="00395B4D" w:rsidRPr="00BF7CA2" w14:paraId="46287F56" w14:textId="77777777" w:rsidTr="00395B4D">
        <w:trPr>
          <w:trHeight w:val="324"/>
        </w:trPr>
        <w:tc>
          <w:tcPr>
            <w:tcW w:w="3366" w:type="dxa"/>
          </w:tcPr>
          <w:p w14:paraId="6CCCC5B4" w14:textId="77777777" w:rsidR="00395B4D" w:rsidRDefault="00395B4D" w:rsidP="00F97CEC">
            <w:pPr>
              <w:jc w:val="center"/>
              <w:rPr>
                <w:rStyle w:val="markedcontent"/>
                <w:rFonts w:ascii="Arial" w:hAnsi="Arial" w:cs="Arial"/>
              </w:rPr>
            </w:pPr>
          </w:p>
          <w:p w14:paraId="06C9832E" w14:textId="55ACEC86" w:rsidR="00395B4D" w:rsidRDefault="00BF471B" w:rsidP="00F97CEC">
            <w:pPr>
              <w:jc w:val="center"/>
              <w:rPr>
                <w:rStyle w:val="markedcontent"/>
                <w:rFonts w:ascii="Arial" w:hAnsi="Arial" w:cs="Arial"/>
              </w:rPr>
            </w:pPr>
            <w:r>
              <w:rPr>
                <w:rStyle w:val="markedcontent"/>
                <w:rFonts w:ascii="Arial" w:hAnsi="Arial" w:cs="Arial"/>
              </w:rPr>
              <w:t>2</w:t>
            </w:r>
          </w:p>
        </w:tc>
        <w:tc>
          <w:tcPr>
            <w:tcW w:w="3987" w:type="dxa"/>
            <w:shd w:val="clear" w:color="auto" w:fill="auto"/>
            <w:vAlign w:val="center"/>
          </w:tcPr>
          <w:p w14:paraId="7BBA27B1" w14:textId="46C1E729" w:rsidR="00395B4D" w:rsidRDefault="00395B4D" w:rsidP="00F97CEC">
            <w:pPr>
              <w:jc w:val="center"/>
              <w:rPr>
                <w:rFonts w:asciiTheme="majorHAnsi" w:eastAsia="Calibri" w:hAnsiTheme="majorHAnsi" w:cstheme="majorHAnsi"/>
                <w:color w:val="00B050"/>
              </w:rPr>
            </w:pPr>
            <w:r>
              <w:t>Modification ou remplacement de la centrale hydraulique</w:t>
            </w:r>
          </w:p>
        </w:tc>
        <w:tc>
          <w:tcPr>
            <w:tcW w:w="2279" w:type="dxa"/>
            <w:shd w:val="clear" w:color="auto" w:fill="auto"/>
            <w:vAlign w:val="bottom"/>
          </w:tcPr>
          <w:p w14:paraId="2F91A30B" w14:textId="77777777" w:rsidR="00395B4D" w:rsidRPr="00BF7CA2" w:rsidRDefault="00395B4D" w:rsidP="00F97CEC">
            <w:pPr>
              <w:rPr>
                <w:rFonts w:asciiTheme="majorHAnsi" w:eastAsia="Calibri" w:hAnsiTheme="majorHAnsi" w:cstheme="majorHAnsi"/>
                <w:color w:val="000000"/>
              </w:rPr>
            </w:pPr>
          </w:p>
        </w:tc>
      </w:tr>
      <w:tr w:rsidR="00395B4D" w:rsidRPr="00BF7CA2" w14:paraId="45421067" w14:textId="77777777" w:rsidTr="00395B4D">
        <w:trPr>
          <w:trHeight w:val="324"/>
        </w:trPr>
        <w:tc>
          <w:tcPr>
            <w:tcW w:w="3366" w:type="dxa"/>
          </w:tcPr>
          <w:p w14:paraId="1AA9E421" w14:textId="77777777" w:rsidR="00395B4D" w:rsidRDefault="00395B4D" w:rsidP="00F97CEC">
            <w:pPr>
              <w:jc w:val="center"/>
              <w:rPr>
                <w:rStyle w:val="markedcontent"/>
                <w:rFonts w:ascii="Arial" w:hAnsi="Arial" w:cs="Arial"/>
              </w:rPr>
            </w:pPr>
          </w:p>
          <w:p w14:paraId="02A19052" w14:textId="60B69096" w:rsidR="00395B4D" w:rsidRDefault="00BF471B" w:rsidP="00F97CEC">
            <w:pPr>
              <w:jc w:val="center"/>
              <w:rPr>
                <w:rStyle w:val="markedcontent"/>
                <w:rFonts w:ascii="Arial" w:hAnsi="Arial" w:cs="Arial"/>
              </w:rPr>
            </w:pPr>
            <w:r>
              <w:rPr>
                <w:rStyle w:val="markedcontent"/>
                <w:rFonts w:ascii="Arial" w:hAnsi="Arial" w:cs="Arial"/>
              </w:rPr>
              <w:t>3</w:t>
            </w:r>
          </w:p>
        </w:tc>
        <w:tc>
          <w:tcPr>
            <w:tcW w:w="3987" w:type="dxa"/>
            <w:shd w:val="clear" w:color="auto" w:fill="auto"/>
            <w:vAlign w:val="center"/>
          </w:tcPr>
          <w:p w14:paraId="0B2A5476" w14:textId="07469931" w:rsidR="00395B4D" w:rsidRDefault="00395B4D" w:rsidP="00395B4D">
            <w:pPr>
              <w:jc w:val="center"/>
              <w:rPr>
                <w:rFonts w:asciiTheme="majorHAnsi" w:eastAsia="Calibri" w:hAnsiTheme="majorHAnsi" w:cstheme="majorHAnsi"/>
                <w:color w:val="00B050"/>
              </w:rPr>
            </w:pPr>
            <w:r>
              <w:t>Arrondissement des angles de la plateforme</w:t>
            </w:r>
          </w:p>
        </w:tc>
        <w:tc>
          <w:tcPr>
            <w:tcW w:w="2279" w:type="dxa"/>
            <w:shd w:val="clear" w:color="auto" w:fill="auto"/>
            <w:vAlign w:val="bottom"/>
          </w:tcPr>
          <w:p w14:paraId="71F6EEF6" w14:textId="77777777" w:rsidR="00395B4D" w:rsidRPr="00BF7CA2" w:rsidRDefault="00395B4D" w:rsidP="00F97CEC">
            <w:pPr>
              <w:rPr>
                <w:rFonts w:asciiTheme="majorHAnsi" w:eastAsia="Calibri" w:hAnsiTheme="majorHAnsi" w:cstheme="majorHAnsi"/>
                <w:color w:val="000000"/>
              </w:rPr>
            </w:pPr>
          </w:p>
        </w:tc>
      </w:tr>
      <w:tr w:rsidR="00395B4D" w:rsidRPr="00BF7CA2" w14:paraId="54858F3F" w14:textId="77777777" w:rsidTr="00395B4D">
        <w:trPr>
          <w:trHeight w:val="324"/>
        </w:trPr>
        <w:tc>
          <w:tcPr>
            <w:tcW w:w="3366" w:type="dxa"/>
          </w:tcPr>
          <w:p w14:paraId="127C2A7E" w14:textId="77777777" w:rsidR="00395B4D" w:rsidRDefault="00395B4D" w:rsidP="00F97CEC">
            <w:pPr>
              <w:rPr>
                <w:rStyle w:val="markedcontent"/>
                <w:rFonts w:ascii="Arial" w:hAnsi="Arial" w:cs="Arial"/>
              </w:rPr>
            </w:pPr>
          </w:p>
          <w:p w14:paraId="4076ECE7" w14:textId="5CC925A7" w:rsidR="00395B4D" w:rsidRPr="00C15BBD" w:rsidRDefault="00BF471B" w:rsidP="00F97CEC">
            <w:pPr>
              <w:jc w:val="center"/>
              <w:rPr>
                <w:rStyle w:val="markedcontent"/>
                <w:rFonts w:ascii="Arial" w:hAnsi="Arial" w:cs="Arial"/>
              </w:rPr>
            </w:pPr>
            <w:r>
              <w:rPr>
                <w:rStyle w:val="markedcontent"/>
                <w:rFonts w:ascii="Arial" w:hAnsi="Arial" w:cs="Arial"/>
              </w:rPr>
              <w:t>4</w:t>
            </w:r>
          </w:p>
        </w:tc>
        <w:tc>
          <w:tcPr>
            <w:tcW w:w="3987" w:type="dxa"/>
            <w:shd w:val="clear" w:color="auto" w:fill="auto"/>
            <w:vAlign w:val="center"/>
          </w:tcPr>
          <w:p w14:paraId="064B5888" w14:textId="6EE8DBCA" w:rsidR="00395B4D" w:rsidRDefault="00395B4D" w:rsidP="00395B4D">
            <w:pPr>
              <w:jc w:val="center"/>
              <w:rPr>
                <w:rStyle w:val="markedcontent"/>
                <w:rFonts w:ascii="Arial" w:hAnsi="Arial" w:cs="Arial"/>
              </w:rPr>
            </w:pPr>
            <w:r>
              <w:t>Modification du système d’indexation de la fourchette</w:t>
            </w:r>
          </w:p>
        </w:tc>
        <w:tc>
          <w:tcPr>
            <w:tcW w:w="2279" w:type="dxa"/>
            <w:shd w:val="clear" w:color="auto" w:fill="auto"/>
            <w:vAlign w:val="bottom"/>
          </w:tcPr>
          <w:p w14:paraId="138FFA74" w14:textId="77777777" w:rsidR="00395B4D" w:rsidRPr="00BF7CA2" w:rsidRDefault="00395B4D" w:rsidP="00F97CEC">
            <w:pPr>
              <w:rPr>
                <w:rFonts w:asciiTheme="majorHAnsi" w:eastAsia="Calibri" w:hAnsiTheme="majorHAnsi" w:cstheme="majorHAnsi"/>
                <w:color w:val="000000"/>
              </w:rPr>
            </w:pPr>
          </w:p>
        </w:tc>
      </w:tr>
      <w:tr w:rsidR="00395B4D" w:rsidRPr="00BF7CA2" w14:paraId="1DD4849D" w14:textId="77777777" w:rsidTr="00395B4D">
        <w:trPr>
          <w:trHeight w:val="324"/>
        </w:trPr>
        <w:tc>
          <w:tcPr>
            <w:tcW w:w="3366" w:type="dxa"/>
          </w:tcPr>
          <w:p w14:paraId="22D54452" w14:textId="77777777" w:rsidR="00395B4D" w:rsidRDefault="00395B4D" w:rsidP="00F97CEC">
            <w:pPr>
              <w:jc w:val="center"/>
              <w:rPr>
                <w:rStyle w:val="markedcontent"/>
                <w:rFonts w:ascii="Arial" w:hAnsi="Arial" w:cs="Arial"/>
              </w:rPr>
            </w:pPr>
          </w:p>
          <w:p w14:paraId="6AAACEDC" w14:textId="0FA35466" w:rsidR="00395B4D" w:rsidRDefault="00BF471B" w:rsidP="00F97CEC">
            <w:pPr>
              <w:jc w:val="center"/>
              <w:rPr>
                <w:rStyle w:val="markedcontent"/>
                <w:rFonts w:ascii="Arial" w:hAnsi="Arial" w:cs="Arial"/>
              </w:rPr>
            </w:pPr>
            <w:r>
              <w:rPr>
                <w:rStyle w:val="markedcontent"/>
                <w:rFonts w:ascii="Arial" w:hAnsi="Arial" w:cs="Arial"/>
              </w:rPr>
              <w:t>5</w:t>
            </w:r>
          </w:p>
        </w:tc>
        <w:tc>
          <w:tcPr>
            <w:tcW w:w="3987" w:type="dxa"/>
            <w:shd w:val="clear" w:color="auto" w:fill="auto"/>
            <w:vAlign w:val="center"/>
          </w:tcPr>
          <w:p w14:paraId="35CEBC4B" w14:textId="0AD22686" w:rsidR="00395B4D" w:rsidRDefault="00395B4D" w:rsidP="00F97CEC">
            <w:pPr>
              <w:jc w:val="center"/>
              <w:rPr>
                <w:rStyle w:val="markedcontent"/>
                <w:rFonts w:ascii="Arial" w:hAnsi="Arial" w:cs="Arial"/>
              </w:rPr>
            </w:pPr>
            <w:r>
              <w:t>Ajout d’un treuil hydraulique</w:t>
            </w:r>
          </w:p>
        </w:tc>
        <w:tc>
          <w:tcPr>
            <w:tcW w:w="2279" w:type="dxa"/>
            <w:shd w:val="clear" w:color="auto" w:fill="auto"/>
            <w:vAlign w:val="bottom"/>
          </w:tcPr>
          <w:p w14:paraId="571A5213" w14:textId="36377349" w:rsidR="00395B4D" w:rsidRPr="00BF7CA2" w:rsidRDefault="00395B4D" w:rsidP="00F97CEC">
            <w:pPr>
              <w:jc w:val="center"/>
              <w:rPr>
                <w:rFonts w:asciiTheme="majorHAnsi" w:eastAsia="Calibri" w:hAnsiTheme="majorHAnsi" w:cstheme="majorHAnsi"/>
                <w:color w:val="000000"/>
              </w:rPr>
            </w:pPr>
          </w:p>
        </w:tc>
      </w:tr>
    </w:tbl>
    <w:p w14:paraId="7CF03267" w14:textId="1606FD44" w:rsidR="00C91CE6" w:rsidRDefault="00C91CE6" w:rsidP="00C91CE6">
      <w:pPr>
        <w:jc w:val="both"/>
        <w:rPr>
          <w:rFonts w:asciiTheme="majorHAnsi" w:eastAsia="Calibri" w:hAnsiTheme="majorHAnsi" w:cstheme="majorHAnsi"/>
        </w:rPr>
      </w:pPr>
    </w:p>
    <w:p w14:paraId="252ED666" w14:textId="4E6C20D7" w:rsidR="00395B4D" w:rsidRDefault="00395B4D" w:rsidP="00C91CE6">
      <w:pPr>
        <w:jc w:val="both"/>
        <w:rPr>
          <w:rFonts w:asciiTheme="majorHAnsi" w:eastAsia="Calibri" w:hAnsiTheme="majorHAnsi" w:cstheme="majorHAnsi"/>
        </w:rPr>
      </w:pPr>
      <w:r>
        <w:rPr>
          <w:rFonts w:asciiTheme="majorHAnsi" w:eastAsia="Calibri" w:hAnsiTheme="majorHAnsi" w:cstheme="majorHAnsi"/>
        </w:rPr>
        <w:t>L</w:t>
      </w:r>
      <w:r w:rsidR="00AB5840">
        <w:rPr>
          <w:rFonts w:asciiTheme="majorHAnsi" w:eastAsia="Calibri" w:hAnsiTheme="majorHAnsi" w:cstheme="majorHAnsi"/>
        </w:rPr>
        <w:t>e retrait et l</w:t>
      </w:r>
      <w:r>
        <w:rPr>
          <w:rFonts w:asciiTheme="majorHAnsi" w:eastAsia="Calibri" w:hAnsiTheme="majorHAnsi" w:cstheme="majorHAnsi"/>
        </w:rPr>
        <w:t>a livraison de la plateforme doit être incluse dans le prix</w:t>
      </w:r>
      <w:r w:rsidR="00AB5840">
        <w:rPr>
          <w:rFonts w:asciiTheme="majorHAnsi" w:eastAsia="Calibri" w:hAnsiTheme="majorHAnsi" w:cstheme="majorHAnsi"/>
        </w:rPr>
        <w:t xml:space="preserve"> du poste </w:t>
      </w:r>
      <w:r w:rsidR="00BF471B">
        <w:rPr>
          <w:rFonts w:asciiTheme="majorHAnsi" w:eastAsia="Calibri" w:hAnsiTheme="majorHAnsi" w:cstheme="majorHAnsi"/>
        </w:rPr>
        <w:t>1.</w:t>
      </w:r>
    </w:p>
    <w:p w14:paraId="33E01C53" w14:textId="77777777" w:rsidR="00395B4D" w:rsidRDefault="00395B4D" w:rsidP="00C91CE6">
      <w:pPr>
        <w:jc w:val="both"/>
        <w:rPr>
          <w:rFonts w:asciiTheme="majorHAnsi" w:eastAsia="Calibri" w:hAnsiTheme="majorHAnsi" w:cstheme="majorHAnsi"/>
        </w:rPr>
      </w:pPr>
    </w:p>
    <w:p w14:paraId="25CAA28A" w14:textId="00258584" w:rsidR="00C91CE6" w:rsidRDefault="00C91CE6" w:rsidP="00C91CE6">
      <w:pPr>
        <w:jc w:val="both"/>
        <w:rPr>
          <w:rFonts w:asciiTheme="majorHAnsi" w:eastAsia="Calibri" w:hAnsiTheme="majorHAnsi" w:cstheme="majorHAnsi"/>
        </w:rPr>
      </w:pPr>
      <w:r>
        <w:rPr>
          <w:rFonts w:asciiTheme="majorHAnsi" w:eastAsia="Calibri" w:hAnsiTheme="majorHAnsi" w:cstheme="majorHAnsi"/>
        </w:rPr>
        <w:t xml:space="preserve">Montant minimum du marché : Pas de montant minimum </w:t>
      </w:r>
    </w:p>
    <w:p w14:paraId="69CA4B31" w14:textId="414D7F08" w:rsidR="00C91CE6" w:rsidRDefault="00C91CE6" w:rsidP="00C91CE6">
      <w:pPr>
        <w:jc w:val="both"/>
        <w:rPr>
          <w:rFonts w:asciiTheme="majorHAnsi" w:eastAsia="Calibri" w:hAnsiTheme="majorHAnsi" w:cstheme="majorHAnsi"/>
        </w:rPr>
      </w:pPr>
      <w:r>
        <w:rPr>
          <w:rFonts w:asciiTheme="majorHAnsi" w:eastAsia="Calibri" w:hAnsiTheme="majorHAnsi" w:cstheme="majorHAnsi"/>
        </w:rPr>
        <w:t xml:space="preserve">Montant maximum du marché : Montant des postes </w:t>
      </w:r>
      <w:r w:rsidR="00BF471B">
        <w:rPr>
          <w:rFonts w:asciiTheme="majorHAnsi" w:eastAsia="Calibri" w:hAnsiTheme="majorHAnsi" w:cstheme="majorHAnsi"/>
        </w:rPr>
        <w:t>1+2+3+4+5</w:t>
      </w:r>
    </w:p>
    <w:p w14:paraId="52398F9E" w14:textId="595D909E" w:rsidR="00C91CE6" w:rsidRPr="00BF7CA2" w:rsidRDefault="00C91CE6" w:rsidP="00C91CE6">
      <w:pPr>
        <w:jc w:val="both"/>
        <w:rPr>
          <w:rFonts w:asciiTheme="majorHAnsi" w:eastAsia="Calibri" w:hAnsiTheme="majorHAnsi" w:cstheme="majorHAnsi"/>
        </w:rPr>
      </w:pPr>
    </w:p>
    <w:p w14:paraId="05476FD4" w14:textId="77777777" w:rsidR="00C91CE6" w:rsidRPr="00BF7CA2" w:rsidRDefault="00C91CE6" w:rsidP="00C91CE6">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099B9CF" w14:textId="77777777" w:rsidR="00C91CE6" w:rsidRDefault="00C91CE6" w:rsidP="00C91CE6"/>
    <w:p w14:paraId="447A10F7" w14:textId="77777777" w:rsidR="00C91CE6" w:rsidRDefault="00C91CE6" w:rsidP="00C91CE6">
      <w:pPr>
        <w:pStyle w:val="Titre2"/>
        <w:numPr>
          <w:ilvl w:val="1"/>
          <w:numId w:val="4"/>
        </w:numPr>
        <w:ind w:left="624" w:hanging="624"/>
      </w:pPr>
      <w:r>
        <w:t xml:space="preserve">Contenu des prix </w:t>
      </w:r>
    </w:p>
    <w:p w14:paraId="19E9BA9C" w14:textId="77777777" w:rsidR="00C91CE6" w:rsidRDefault="00C91CE6" w:rsidP="00C91CE6">
      <w:pPr>
        <w:jc w:val="both"/>
      </w:pPr>
      <w:r>
        <w:t>Le titulaire est réputé avoir pris connaissance de tous les éléments afférents à l’exécution des prestations décrits au cahier des clauses techniques particulières.</w:t>
      </w:r>
    </w:p>
    <w:p w14:paraId="36A8B536" w14:textId="77777777" w:rsidR="00C91CE6" w:rsidRDefault="00C91CE6" w:rsidP="00C91CE6">
      <w:pPr>
        <w:jc w:val="both"/>
      </w:pPr>
    </w:p>
    <w:p w14:paraId="013C977C" w14:textId="77777777" w:rsidR="00C91CE6" w:rsidRDefault="00C91CE6" w:rsidP="00C91CE6">
      <w:pPr>
        <w:jc w:val="both"/>
      </w:pPr>
      <w:r>
        <w:t xml:space="preserve">En complément de l’article 10.1.3 du CCAG/FCS, les prix du marché sont réputés comprendre tous les frais liés à l’exécution du marché et aux exigences du marché. </w:t>
      </w:r>
    </w:p>
    <w:p w14:paraId="0C8C32BD" w14:textId="77777777" w:rsidR="00C91CE6" w:rsidRDefault="00C91CE6" w:rsidP="00C91CE6"/>
    <w:p w14:paraId="3E83B9D3" w14:textId="2F48CB06" w:rsidR="00976622" w:rsidRDefault="00C91CE6" w:rsidP="00403AAC">
      <w:pPr>
        <w:jc w:val="both"/>
      </w:pPr>
      <w:r>
        <w:t>Par ailleurs, les frais qui naîtraient de l’ajournement ou du rejet des prestations sont à la charge du titulaire.</w:t>
      </w:r>
    </w:p>
    <w:p w14:paraId="2E0E090A" w14:textId="1C3C33E2" w:rsidR="000C4896" w:rsidRPr="00D67D91" w:rsidRDefault="000C4896" w:rsidP="00C91CE6">
      <w:pPr>
        <w:pStyle w:val="Titre1"/>
        <w:keepLines w:val="0"/>
        <w:widowControl w:val="0"/>
        <w:numPr>
          <w:ilvl w:val="0"/>
          <w:numId w:val="4"/>
        </w:numPr>
        <w:autoSpaceDE w:val="0"/>
        <w:autoSpaceDN w:val="0"/>
        <w:adjustRightInd w:val="0"/>
        <w:spacing w:before="600" w:line="259" w:lineRule="auto"/>
        <w:jc w:val="both"/>
      </w:pPr>
      <w:bookmarkStart w:id="1" w:name="_Toc532545579"/>
      <w:r w:rsidRPr="00D67D91">
        <w:t>CARACT</w:t>
      </w:r>
      <w:r>
        <w:t>E</w:t>
      </w:r>
      <w:r w:rsidRPr="00D67D91">
        <w:t>RISTIQUES DES PRIX</w:t>
      </w:r>
      <w:bookmarkEnd w:id="1"/>
    </w:p>
    <w:p w14:paraId="6B7D9A0C"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976622"/>
    <w:p w14:paraId="4CAD2315" w14:textId="35AB2C49" w:rsidR="00976622" w:rsidRPr="00976622" w:rsidRDefault="00976622" w:rsidP="00C91CE6">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12F5B25E" w:rsidR="00976622" w:rsidRDefault="00976622" w:rsidP="00403AAC">
      <w:pPr>
        <w:jc w:val="both"/>
      </w:pPr>
      <w:r>
        <w:t xml:space="preserve">La durée </w:t>
      </w:r>
      <w:r w:rsidR="003E7E7E">
        <w:t>du marché</w:t>
      </w:r>
      <w:r>
        <w:t xml:space="preserve"> </w:t>
      </w:r>
      <w:r w:rsidRPr="00FC65E9">
        <w:t xml:space="preserve">est fixée à </w:t>
      </w:r>
      <w:r w:rsidR="00481B91" w:rsidRPr="00FC65E9">
        <w:t>5</w:t>
      </w:r>
      <w:r w:rsidRPr="00FC65E9">
        <w:t xml:space="preserve"> mois à compter de la date de notification du présent marché.</w:t>
      </w:r>
    </w:p>
    <w:p w14:paraId="7669AE67" w14:textId="77777777" w:rsidR="00976622" w:rsidRDefault="00976622" w:rsidP="00976622"/>
    <w:p w14:paraId="633AE1DD" w14:textId="49230CA1" w:rsidR="00395B4D" w:rsidRDefault="00976622" w:rsidP="00395B4D">
      <w:r>
        <w:t xml:space="preserve">Le </w:t>
      </w:r>
      <w:r w:rsidRPr="00FC65E9">
        <w:t xml:space="preserve">titulaire dispose de </w:t>
      </w:r>
      <w:r w:rsidR="00481B91" w:rsidRPr="00FC65E9">
        <w:t>4</w:t>
      </w:r>
      <w:r w:rsidRPr="00FC65E9">
        <w:t xml:space="preserve"> mois à compter de la notification du </w:t>
      </w:r>
      <w:r w:rsidR="00FC65E9" w:rsidRPr="00FC65E9">
        <w:t>marché</w:t>
      </w:r>
      <w:r w:rsidRPr="00FC65E9">
        <w:t xml:space="preserve"> pour assurer la livraison du matériel.</w:t>
      </w:r>
    </w:p>
    <w:p w14:paraId="64F7C84E" w14:textId="072DD9B0" w:rsidR="00395B4D" w:rsidRPr="006704BF" w:rsidRDefault="00395B4D" w:rsidP="00395B4D">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10CC3D31" w14:textId="77777777" w:rsidR="00395B4D" w:rsidRDefault="00395B4D" w:rsidP="00403AAC">
      <w:pPr>
        <w:jc w:val="both"/>
      </w:pPr>
      <w:r>
        <w:t>Lorsque l’Ifremer souhaite commander, il émet des bons de commande qui sont notifiés à l’attributaire du marché.</w:t>
      </w:r>
    </w:p>
    <w:p w14:paraId="06544703" w14:textId="77777777" w:rsidR="00395B4D" w:rsidRDefault="00395B4D" w:rsidP="00395B4D"/>
    <w:p w14:paraId="6A34F922" w14:textId="77777777" w:rsidR="00395B4D" w:rsidRDefault="00395B4D" w:rsidP="00395B4D">
      <w:pPr>
        <w:pStyle w:val="Titre2"/>
        <w:numPr>
          <w:ilvl w:val="1"/>
          <w:numId w:val="4"/>
        </w:numPr>
        <w:ind w:left="624" w:hanging="624"/>
      </w:pPr>
      <w:r>
        <w:t xml:space="preserve">Notification des bons de commande </w:t>
      </w:r>
    </w:p>
    <w:p w14:paraId="0D466C4A" w14:textId="77777777" w:rsidR="00395B4D" w:rsidRDefault="00395B4D" w:rsidP="00395B4D"/>
    <w:p w14:paraId="61B50BAD" w14:textId="77777777" w:rsidR="00395B4D" w:rsidRDefault="00395B4D" w:rsidP="00403AAC">
      <w:pPr>
        <w:jc w:val="both"/>
      </w:pPr>
      <w:r>
        <w:t>Les bons de commandes ne peuvent être conclus ou émis que durant la période de validité de l’accord cadre. Leur exécution peut dépasser l’échéance de l’accord-cadre le temps nécessaire à l’exécution des prestations commandées.</w:t>
      </w:r>
    </w:p>
    <w:p w14:paraId="798DDFE9" w14:textId="77777777" w:rsidR="00395B4D" w:rsidRDefault="00395B4D" w:rsidP="00395B4D"/>
    <w:p w14:paraId="52D3D558" w14:textId="77777777" w:rsidR="00395B4D" w:rsidRDefault="00395B4D" w:rsidP="00395B4D">
      <w:pPr>
        <w:pStyle w:val="Titre2"/>
        <w:numPr>
          <w:ilvl w:val="1"/>
          <w:numId w:val="4"/>
        </w:numPr>
        <w:ind w:left="624" w:hanging="624"/>
      </w:pPr>
      <w:r>
        <w:t>Présentation des bons de commande</w:t>
      </w:r>
    </w:p>
    <w:p w14:paraId="23AC79CC" w14:textId="77777777" w:rsidR="00395B4D" w:rsidRDefault="00395B4D" w:rsidP="00395B4D"/>
    <w:p w14:paraId="2AC93F02" w14:textId="77777777" w:rsidR="00395B4D" w:rsidRDefault="00395B4D" w:rsidP="00395B4D">
      <w:r>
        <w:t xml:space="preserve">Chaque bon de commande indique les éléments suivants : </w:t>
      </w:r>
    </w:p>
    <w:p w14:paraId="0582F68A" w14:textId="77777777" w:rsidR="00395B4D" w:rsidRDefault="00395B4D" w:rsidP="00395B4D">
      <w:r>
        <w:t>-</w:t>
      </w:r>
      <w:r>
        <w:tab/>
        <w:t>La raison sociale du titulaire</w:t>
      </w:r>
    </w:p>
    <w:p w14:paraId="0C38B233" w14:textId="77777777" w:rsidR="00395B4D" w:rsidRDefault="00395B4D" w:rsidP="00395B4D">
      <w:r>
        <w:t>-</w:t>
      </w:r>
      <w:r>
        <w:tab/>
        <w:t>Le numéro et l’objet du marché</w:t>
      </w:r>
    </w:p>
    <w:p w14:paraId="76190C7D" w14:textId="77777777" w:rsidR="00395B4D" w:rsidRDefault="00395B4D" w:rsidP="00395B4D">
      <w:r>
        <w:t>-</w:t>
      </w:r>
      <w:r>
        <w:tab/>
        <w:t>Le numéro SAP</w:t>
      </w:r>
    </w:p>
    <w:p w14:paraId="3A011FEE" w14:textId="77777777" w:rsidR="00395B4D" w:rsidRDefault="00395B4D" w:rsidP="00395B4D">
      <w:r>
        <w:lastRenderedPageBreak/>
        <w:t>-</w:t>
      </w:r>
      <w:r>
        <w:tab/>
        <w:t>Le numéro et la date du bon de commande</w:t>
      </w:r>
    </w:p>
    <w:p w14:paraId="5832C580" w14:textId="77777777" w:rsidR="00395B4D" w:rsidRDefault="00395B4D" w:rsidP="00395B4D">
      <w:r>
        <w:t>-</w:t>
      </w:r>
      <w:r>
        <w:tab/>
        <w:t>Le lieu de livraison</w:t>
      </w:r>
    </w:p>
    <w:p w14:paraId="2ECFA9C0" w14:textId="77777777" w:rsidR="00395B4D" w:rsidRDefault="00395B4D" w:rsidP="00395B4D">
      <w:r>
        <w:t>-</w:t>
      </w:r>
      <w:r>
        <w:tab/>
        <w:t>L’intitulé des prestations à effectuer conformément au bordereau des prix</w:t>
      </w:r>
    </w:p>
    <w:p w14:paraId="6FAFF3F4" w14:textId="77777777" w:rsidR="00395B4D" w:rsidRDefault="00395B4D" w:rsidP="00395B4D">
      <w:r>
        <w:t>-</w:t>
      </w:r>
      <w:r>
        <w:tab/>
        <w:t xml:space="preserve">Les prix unitaires prix forfaitaires conformes au bordereau de prix </w:t>
      </w:r>
    </w:p>
    <w:p w14:paraId="4C2EC33D" w14:textId="77777777" w:rsidR="00395B4D" w:rsidRDefault="00395B4D" w:rsidP="00395B4D">
      <w:r>
        <w:t>-</w:t>
      </w:r>
      <w:r>
        <w:tab/>
        <w:t>Les quantités de chaque prestation</w:t>
      </w:r>
    </w:p>
    <w:p w14:paraId="3904CEB5" w14:textId="77777777" w:rsidR="00395B4D" w:rsidRDefault="00395B4D" w:rsidP="00395B4D">
      <w:r>
        <w:t>-</w:t>
      </w:r>
      <w:r>
        <w:tab/>
        <w:t>Le montant total du bon de commande</w:t>
      </w:r>
    </w:p>
    <w:p w14:paraId="33F9D1F5" w14:textId="77777777" w:rsidR="00395B4D" w:rsidRDefault="00395B4D" w:rsidP="006704BF"/>
    <w:p w14:paraId="73D685E5" w14:textId="549FC1CC"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403AAC">
      <w:pPr>
        <w:jc w:val="both"/>
      </w:pPr>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6704BF">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lastRenderedPageBreak/>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403AAC">
      <w:pPr>
        <w:jc w:val="both"/>
      </w:pPr>
    </w:p>
    <w:p w14:paraId="3BB16880" w14:textId="77777777" w:rsidR="006704BF" w:rsidRDefault="006704BF" w:rsidP="00403AAC">
      <w:pPr>
        <w:jc w:val="both"/>
      </w:pPr>
    </w:p>
    <w:p w14:paraId="13ACDF3F" w14:textId="163BA67E" w:rsidR="006704BF" w:rsidRDefault="006704BF" w:rsidP="00403AAC">
      <w:pPr>
        <w:jc w:val="both"/>
      </w:pPr>
      <w:r>
        <w:t xml:space="preserve">Les factures non conformes seront rejetées et le délai global de </w:t>
      </w:r>
      <w:r w:rsidR="00EA3CCE">
        <w:t>paiement mentionné à l’article 8</w:t>
      </w:r>
      <w:r>
        <w:t xml:space="preserve"> est suspendu.</w:t>
      </w:r>
    </w:p>
    <w:p w14:paraId="69FD282F" w14:textId="77777777" w:rsidR="006704BF" w:rsidRDefault="006704BF" w:rsidP="00403AAC">
      <w:pPr>
        <w:jc w:val="both"/>
      </w:pPr>
    </w:p>
    <w:p w14:paraId="2FFB8B09" w14:textId="0DA18C83" w:rsidR="006704BF" w:rsidRDefault="006704BF" w:rsidP="00403AAC">
      <w:pPr>
        <w:jc w:val="both"/>
      </w:pPr>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403AAC">
      <w:pPr>
        <w:jc w:val="both"/>
      </w:pPr>
    </w:p>
    <w:p w14:paraId="20CE1AA6" w14:textId="5A9B42F3" w:rsidR="006704BF" w:rsidRDefault="006704BF" w:rsidP="00403AAC">
      <w:pPr>
        <w:jc w:val="both"/>
      </w:pPr>
      <w:r>
        <w:t>NOM : INST FR RECHERCHE POUR LEXPLOIT MER</w:t>
      </w:r>
    </w:p>
    <w:p w14:paraId="1DE11DAF" w14:textId="11644025" w:rsidR="006704BF" w:rsidRDefault="006704BF" w:rsidP="00403AAC">
      <w:pPr>
        <w:jc w:val="both"/>
      </w:pPr>
      <w:r>
        <w:t>SIRET : 330 715 368 00032</w:t>
      </w:r>
    </w:p>
    <w:p w14:paraId="603C9212" w14:textId="77777777" w:rsidR="006704BF" w:rsidRDefault="006704BF" w:rsidP="00403AAC">
      <w:pPr>
        <w:jc w:val="both"/>
      </w:pPr>
      <w:r>
        <w:t>Code de service : METROPOLE_DOM</w:t>
      </w:r>
    </w:p>
    <w:p w14:paraId="5914007F" w14:textId="0EBCB208" w:rsidR="006704BF" w:rsidRDefault="006704BF" w:rsidP="00403AAC">
      <w:r>
        <w:t>N° Engagement : n° SAP</w:t>
      </w:r>
    </w:p>
    <w:p w14:paraId="68E92292" w14:textId="52E03AA4" w:rsidR="006704BF" w:rsidRDefault="006704BF" w:rsidP="006704BF"/>
    <w:p w14:paraId="7F368C3A" w14:textId="20FE76B8" w:rsidR="006704BF" w:rsidRDefault="006704BF" w:rsidP="006704BF"/>
    <w:p w14:paraId="2518E71D" w14:textId="731BDE0D"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767138F" w14:textId="5BFC9E70" w:rsidR="006704BF" w:rsidRDefault="006704BF" w:rsidP="006704BF">
      <w:r>
        <w:t>En cas de livraison, le lieu de livraison est</w:t>
      </w:r>
      <w:r w:rsidR="00481B91">
        <w:t> :</w:t>
      </w:r>
    </w:p>
    <w:p w14:paraId="622406CA" w14:textId="77777777" w:rsidR="00481B91" w:rsidRDefault="00481B91" w:rsidP="00481B91"/>
    <w:p w14:paraId="6C784A6E" w14:textId="214EABDD" w:rsidR="00481B91" w:rsidRPr="00FC65E9" w:rsidRDefault="00481B91" w:rsidP="00481B91">
      <w:pPr>
        <w:jc w:val="center"/>
      </w:pPr>
      <w:r w:rsidRPr="00FC65E9">
        <w:t>IFREMER</w:t>
      </w:r>
    </w:p>
    <w:p w14:paraId="009C2D2B" w14:textId="77777777" w:rsidR="00481B91" w:rsidRPr="00FC65E9" w:rsidRDefault="00481B91" w:rsidP="00481B91">
      <w:pPr>
        <w:jc w:val="center"/>
      </w:pPr>
      <w:r w:rsidRPr="00FC65E9">
        <w:t>1625 route de Sainte-Anne</w:t>
      </w:r>
    </w:p>
    <w:p w14:paraId="5126680E" w14:textId="24722A36" w:rsidR="00F90DD2" w:rsidRPr="00FC65E9" w:rsidRDefault="00481B91" w:rsidP="00481B91">
      <w:pPr>
        <w:jc w:val="center"/>
      </w:pPr>
      <w:r w:rsidRPr="00FC65E9">
        <w:t>29280 Plouzané</w:t>
      </w:r>
    </w:p>
    <w:p w14:paraId="51742807" w14:textId="12CC4764" w:rsidR="00F90DD2" w:rsidRPr="00F90DD2" w:rsidRDefault="00F90DD2" w:rsidP="00395B4D">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58662E7D" w14:textId="1D077790" w:rsidR="006704BF" w:rsidRDefault="006704BF" w:rsidP="006704BF">
      <w:pPr>
        <w:rPr>
          <w:color w:val="00B050"/>
        </w:rPr>
      </w:pPr>
    </w:p>
    <w:p w14:paraId="2572AB94" w14:textId="0EB3C8DD" w:rsidR="00FC65E9" w:rsidRPr="00FC65E9" w:rsidRDefault="00FC65E9" w:rsidP="00FC65E9">
      <w:pPr>
        <w:jc w:val="both"/>
        <w:rPr>
          <w:rFonts w:asciiTheme="majorHAnsi" w:hAnsiTheme="majorHAnsi" w:cstheme="majorHAnsi"/>
        </w:rPr>
      </w:pPr>
      <w:r w:rsidRPr="000D5B5C">
        <w:rPr>
          <w:rFonts w:asciiTheme="majorHAnsi" w:hAnsiTheme="majorHAnsi" w:cstheme="majorHAnsi"/>
        </w:rPr>
        <w:t xml:space="preserve">Durant l’exécution du marché, afin de limiter les émissions de CO2, le titulaire s’engage à respecter l’environnement en réalisant une livraison simple et unique du matériel. Les livraisons partielles ne sont pas autorisées. </w:t>
      </w:r>
    </w:p>
    <w:p w14:paraId="63124D92" w14:textId="604FB15E"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 la cession est consentie à l'acheteur à titre exclusif.</w:t>
      </w:r>
    </w:p>
    <w:p w14:paraId="35BBA522" w14:textId="7ABAD1CE" w:rsidR="006704BF" w:rsidRDefault="006704BF" w:rsidP="006704BF"/>
    <w:p w14:paraId="2AB92CA4" w14:textId="1C8F1B63"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GARANTIE</w:t>
      </w:r>
    </w:p>
    <w:p w14:paraId="3E19ADE7" w14:textId="7AE9CE88" w:rsidR="006704BF" w:rsidRDefault="006704BF" w:rsidP="00403AAC">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2DBF5DDF" w14:textId="00FA0C9E" w:rsidR="006704BF" w:rsidRPr="006704BF" w:rsidRDefault="006704BF" w:rsidP="00403AAC">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523329B0" w14:textId="76A5379B" w:rsidR="006704BF" w:rsidRDefault="00481B91" w:rsidP="00403AAC">
      <w:pPr>
        <w:jc w:val="both"/>
      </w:pPr>
      <w:r w:rsidRPr="00FC65E9">
        <w:t xml:space="preserve">Les prescriptions techniques sont détaillées dans le CCTP, complété de ses annexes, </w:t>
      </w:r>
      <w:r w:rsidR="00FC65E9" w:rsidRPr="00FC65E9">
        <w:t>présent dans le DCE.</w:t>
      </w:r>
    </w:p>
    <w:p w14:paraId="3B532D6B" w14:textId="77777777" w:rsidR="00EA3CCE" w:rsidRDefault="00EA3CCE" w:rsidP="00403AAC">
      <w:pPr>
        <w:jc w:val="both"/>
      </w:pPr>
    </w:p>
    <w:p w14:paraId="3286FC00" w14:textId="7F7E4E4F" w:rsidR="006704BF" w:rsidRDefault="006704BF" w:rsidP="00403AAC">
      <w:pPr>
        <w:jc w:val="both"/>
      </w:pPr>
    </w:p>
    <w:p w14:paraId="19C6DD47" w14:textId="2EBA2257" w:rsidR="006704BF" w:rsidRDefault="006704BF" w:rsidP="00403AAC">
      <w:pPr>
        <w:pStyle w:val="Titre1"/>
        <w:numPr>
          <w:ilvl w:val="0"/>
          <w:numId w:val="4"/>
        </w:numPr>
        <w:ind w:left="357" w:hanging="357"/>
        <w:jc w:val="both"/>
      </w:pPr>
      <w:r>
        <w:t>PREVENTION DES RISQUES DE CONFLITS D’INTERETS ET DE CORRUPTION</w:t>
      </w:r>
    </w:p>
    <w:p w14:paraId="7D23A297" w14:textId="77777777" w:rsidR="006704BF" w:rsidRDefault="006704BF" w:rsidP="00403AAC">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403AAC">
      <w:pPr>
        <w:jc w:val="both"/>
      </w:pPr>
    </w:p>
    <w:p w14:paraId="2B2226BD" w14:textId="3D50EF30" w:rsidR="006704BF" w:rsidRDefault="006704BF" w:rsidP="00403AAC">
      <w:pPr>
        <w:jc w:val="both"/>
      </w:pPr>
      <w:r>
        <w:t xml:space="preserve">Le titulaire s'engage à avertir l'Ifremer de toute situation susceptible d'aboutir à un conflit d'intérêts et lui soumet les dispositions qu'il propose de mettre en œuvre afin de faire disparaître cette situation. </w:t>
      </w:r>
    </w:p>
    <w:p w14:paraId="5834DB1A" w14:textId="77777777" w:rsidR="006704BF" w:rsidRDefault="006704BF" w:rsidP="00403AAC">
      <w:pPr>
        <w:jc w:val="both"/>
      </w:pPr>
    </w:p>
    <w:p w14:paraId="7EC6685B" w14:textId="77777777" w:rsidR="006704BF" w:rsidRDefault="006704BF" w:rsidP="00403AAC">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403AAC">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395B4D">
      <w:pPr>
        <w:pStyle w:val="Titre1"/>
        <w:numPr>
          <w:ilvl w:val="0"/>
          <w:numId w:val="4"/>
        </w:numPr>
        <w:ind w:left="357" w:hanging="357"/>
        <w:jc w:val="both"/>
      </w:pPr>
      <w:r>
        <w:lastRenderedPageBreak/>
        <w:t xml:space="preserve">AVANCE </w:t>
      </w:r>
    </w:p>
    <w:p w14:paraId="4FF5FA67" w14:textId="77777777" w:rsidR="000C4896" w:rsidRDefault="000C4896" w:rsidP="000C4896">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0C4896">
      <w:pPr>
        <w:jc w:val="both"/>
      </w:pPr>
    </w:p>
    <w:p w14:paraId="0F95DCC3" w14:textId="77777777" w:rsidR="000C4896" w:rsidRDefault="000C4896" w:rsidP="000C4896">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0C4896">
      <w:pPr>
        <w:jc w:val="both"/>
      </w:pPr>
    </w:p>
    <w:p w14:paraId="38F27042" w14:textId="64F4EAA3" w:rsidR="000C4896" w:rsidRDefault="000C4896" w:rsidP="000C4896">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22DA6621" w14:textId="77777777" w:rsidR="00EA3CCE" w:rsidRDefault="00EA3CCE" w:rsidP="000C4896">
      <w:pPr>
        <w:jc w:val="both"/>
      </w:pPr>
    </w:p>
    <w:p w14:paraId="47C96F17" w14:textId="22C20EA3" w:rsidR="000C4896" w:rsidRDefault="000C4896" w:rsidP="000C4896">
      <w:pPr>
        <w:jc w:val="both"/>
      </w:pPr>
      <w:r>
        <w:t xml:space="preserve">Le remboursement de l'avance s'impute sur les sommes dues au Titulaire au titre du dernier acompte juste avant le solde du marché. </w:t>
      </w:r>
    </w:p>
    <w:p w14:paraId="09B85A49" w14:textId="77777777" w:rsidR="000C4896" w:rsidRDefault="000C4896" w:rsidP="000C4896">
      <w:pPr>
        <w:jc w:val="both"/>
      </w:pPr>
    </w:p>
    <w:p w14:paraId="15B7B168" w14:textId="77777777" w:rsidR="000C4896" w:rsidRDefault="000C4896" w:rsidP="000C4896">
      <w:pPr>
        <w:jc w:val="both"/>
      </w:pPr>
      <w:r>
        <w:t xml:space="preserve"> Cocher la case :</w:t>
      </w:r>
    </w:p>
    <w:p w14:paraId="431D9369" w14:textId="3BAD0DD6" w:rsidR="000C4896" w:rsidRDefault="00DE208D" w:rsidP="00FC65E9">
      <w:pPr>
        <w:pStyle w:val="Paragraphedeliste"/>
        <w:ind w:left="420"/>
        <w:jc w:val="both"/>
      </w:pPr>
      <w:sdt>
        <w:sdtPr>
          <w:id w:val="-308249132"/>
          <w14:checkbox>
            <w14:checked w14:val="0"/>
            <w14:checkedState w14:val="2612" w14:font="MS Gothic"/>
            <w14:uncheckedState w14:val="2610" w14:font="MS Gothic"/>
          </w14:checkbox>
        </w:sdtPr>
        <w:sdtEndPr/>
        <w:sdtContent>
          <w:r w:rsidR="00FC65E9">
            <w:rPr>
              <w:rFonts w:ascii="MS Gothic" w:eastAsia="MS Gothic" w:hAnsi="MS Gothic" w:hint="eastAsia"/>
            </w:rPr>
            <w:t>☐</w:t>
          </w:r>
        </w:sdtContent>
      </w:sdt>
      <w:r w:rsidR="000C4896">
        <w:t xml:space="preserve">Le titulaire demande à bénéficier de l'avance. </w:t>
      </w:r>
    </w:p>
    <w:p w14:paraId="1A9E1FC1" w14:textId="242AB985" w:rsidR="006704BF" w:rsidRDefault="00DE208D" w:rsidP="00FC65E9">
      <w:pPr>
        <w:pStyle w:val="Paragraphedeliste"/>
        <w:ind w:left="420"/>
        <w:jc w:val="both"/>
      </w:pPr>
      <w:sdt>
        <w:sdtPr>
          <w:id w:val="1356467932"/>
          <w14:checkbox>
            <w14:checked w14:val="0"/>
            <w14:checkedState w14:val="2612" w14:font="MS Gothic"/>
            <w14:uncheckedState w14:val="2610" w14:font="MS Gothic"/>
          </w14:checkbox>
        </w:sdtPr>
        <w:sdtEndPr/>
        <w:sdtContent>
          <w:r w:rsidR="00FC65E9">
            <w:rPr>
              <w:rFonts w:ascii="MS Gothic" w:eastAsia="MS Gothic" w:hAnsi="MS Gothic" w:hint="eastAsia"/>
            </w:rPr>
            <w:t>☐</w:t>
          </w:r>
        </w:sdtContent>
      </w:sdt>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395B4D">
      <w:pPr>
        <w:pStyle w:val="Titre1"/>
        <w:numPr>
          <w:ilvl w:val="0"/>
          <w:numId w:val="4"/>
        </w:numPr>
        <w:ind w:left="357" w:hanging="357"/>
        <w:jc w:val="both"/>
      </w:pPr>
      <w:r>
        <w:t xml:space="preserve">DEROGATION AUX DOCUMENTS GENERAUX </w:t>
      </w:r>
    </w:p>
    <w:p w14:paraId="1AF149D8" w14:textId="77777777" w:rsidR="006704BF" w:rsidRDefault="006704BF" w:rsidP="0073288D">
      <w:pPr>
        <w:jc w:val="both"/>
      </w:pPr>
      <w:r>
        <w:t>L’article 4.2 « contenu des prix » : Complément de l’article 10.1.3 du CCAG/FCS</w:t>
      </w:r>
    </w:p>
    <w:p w14:paraId="610FE6D5" w14:textId="35AAA6AE" w:rsidR="006704BF" w:rsidRDefault="006704BF" w:rsidP="0073288D">
      <w:pPr>
        <w:jc w:val="both"/>
      </w:pPr>
      <w:r>
        <w:t>L’article 10 complète l’article 37 du CCAG FCS</w:t>
      </w:r>
    </w:p>
    <w:p w14:paraId="07424FD4" w14:textId="4E0E71F7" w:rsidR="00976622" w:rsidRDefault="00976622" w:rsidP="0073288D">
      <w:pPr>
        <w:jc w:val="both"/>
      </w:pPr>
    </w:p>
    <w:p w14:paraId="1EDF384D" w14:textId="77777777" w:rsidR="006704BF" w:rsidRPr="006704BF" w:rsidRDefault="006704BF" w:rsidP="00395B4D">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395B4D">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lastRenderedPageBreak/>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395B4D">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395B4D">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lastRenderedPageBreak/>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headerReference w:type="default" r:id="rId12"/>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DejaVu Sans Condensed"/>
    <w:charset w:val="00"/>
    <w:family w:val="swiss"/>
    <w:pitch w:val="variable"/>
    <w:sig w:usb0="00000001"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5A465B" w14:textId="5E4680D0" w:rsidR="00380E31" w:rsidRDefault="00380E31" w:rsidP="00B16BF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A67C5"/>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58C6ABE"/>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8"/>
  </w:num>
  <w:num w:numId="2">
    <w:abstractNumId w:val="6"/>
  </w:num>
  <w:num w:numId="3">
    <w:abstractNumId w:val="5"/>
  </w:num>
  <w:num w:numId="4">
    <w:abstractNumId w:val="4"/>
  </w:num>
  <w:num w:numId="5">
    <w:abstractNumId w:val="2"/>
  </w:num>
  <w:num w:numId="6">
    <w:abstractNumId w:val="3"/>
  </w:num>
  <w:num w:numId="7">
    <w:abstractNumId w:val="1"/>
  </w:num>
  <w:num w:numId="8">
    <w:abstractNumId w:val="8"/>
  </w:num>
  <w:num w:numId="9">
    <w:abstractNumId w:val="7"/>
  </w:num>
  <w:num w:numId="10">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44BD"/>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80E31"/>
    <w:rsid w:val="00392994"/>
    <w:rsid w:val="00395B4D"/>
    <w:rsid w:val="003A6DAE"/>
    <w:rsid w:val="003B72CB"/>
    <w:rsid w:val="003C5FED"/>
    <w:rsid w:val="003C60C9"/>
    <w:rsid w:val="003C7EFE"/>
    <w:rsid w:val="003D10CC"/>
    <w:rsid w:val="003D5838"/>
    <w:rsid w:val="003E1F08"/>
    <w:rsid w:val="003E7E7E"/>
    <w:rsid w:val="003F1023"/>
    <w:rsid w:val="003F158E"/>
    <w:rsid w:val="00403AAC"/>
    <w:rsid w:val="00411687"/>
    <w:rsid w:val="00426CF2"/>
    <w:rsid w:val="00427D88"/>
    <w:rsid w:val="004322C3"/>
    <w:rsid w:val="00440606"/>
    <w:rsid w:val="004422C6"/>
    <w:rsid w:val="0044584E"/>
    <w:rsid w:val="00457F41"/>
    <w:rsid w:val="00472AD9"/>
    <w:rsid w:val="00477373"/>
    <w:rsid w:val="00480B16"/>
    <w:rsid w:val="00481B91"/>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45575"/>
    <w:rsid w:val="00855A49"/>
    <w:rsid w:val="00857674"/>
    <w:rsid w:val="00861738"/>
    <w:rsid w:val="0086220C"/>
    <w:rsid w:val="008622D1"/>
    <w:rsid w:val="0088409B"/>
    <w:rsid w:val="008856D2"/>
    <w:rsid w:val="008A072A"/>
    <w:rsid w:val="008A1007"/>
    <w:rsid w:val="008A1D62"/>
    <w:rsid w:val="008B5B45"/>
    <w:rsid w:val="008D0949"/>
    <w:rsid w:val="008D3B18"/>
    <w:rsid w:val="008E08C1"/>
    <w:rsid w:val="008E55FF"/>
    <w:rsid w:val="008E72F0"/>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9F59BB"/>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5840"/>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6EDB"/>
    <w:rsid w:val="00B77798"/>
    <w:rsid w:val="00B927E9"/>
    <w:rsid w:val="00BA087A"/>
    <w:rsid w:val="00BA5225"/>
    <w:rsid w:val="00BB4EC9"/>
    <w:rsid w:val="00BB6399"/>
    <w:rsid w:val="00BD1847"/>
    <w:rsid w:val="00BD52E6"/>
    <w:rsid w:val="00BE0543"/>
    <w:rsid w:val="00BE4CE2"/>
    <w:rsid w:val="00BE53F7"/>
    <w:rsid w:val="00BF2A18"/>
    <w:rsid w:val="00BF471B"/>
    <w:rsid w:val="00BF555D"/>
    <w:rsid w:val="00BF6A2B"/>
    <w:rsid w:val="00C00F7F"/>
    <w:rsid w:val="00C23BA0"/>
    <w:rsid w:val="00C329FC"/>
    <w:rsid w:val="00C41AEF"/>
    <w:rsid w:val="00C4469B"/>
    <w:rsid w:val="00C457CD"/>
    <w:rsid w:val="00C5022F"/>
    <w:rsid w:val="00C553EC"/>
    <w:rsid w:val="00C64E72"/>
    <w:rsid w:val="00C70707"/>
    <w:rsid w:val="00C71CD4"/>
    <w:rsid w:val="00C91CE6"/>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E208D"/>
    <w:rsid w:val="00DF431D"/>
    <w:rsid w:val="00E07B23"/>
    <w:rsid w:val="00E20614"/>
    <w:rsid w:val="00E2220B"/>
    <w:rsid w:val="00E32A3A"/>
    <w:rsid w:val="00E421A2"/>
    <w:rsid w:val="00E45AE9"/>
    <w:rsid w:val="00E57685"/>
    <w:rsid w:val="00E64E64"/>
    <w:rsid w:val="00E83161"/>
    <w:rsid w:val="00E87AED"/>
    <w:rsid w:val="00E87BBA"/>
    <w:rsid w:val="00EA1930"/>
    <w:rsid w:val="00EA28F4"/>
    <w:rsid w:val="00EA3CCE"/>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7304B"/>
    <w:rsid w:val="00F813EA"/>
    <w:rsid w:val="00F90DD2"/>
    <w:rsid w:val="00F943FF"/>
    <w:rsid w:val="00FA3C47"/>
    <w:rsid w:val="00FB0BAC"/>
    <w:rsid w:val="00FB6FE8"/>
    <w:rsid w:val="00FC07F0"/>
    <w:rsid w:val="00FC2224"/>
    <w:rsid w:val="00FC65E9"/>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FC65E9"/>
    <w:rPr>
      <w:sz w:val="16"/>
      <w:szCs w:val="16"/>
    </w:rPr>
  </w:style>
  <w:style w:type="paragraph" w:styleId="Commentaire">
    <w:name w:val="annotation text"/>
    <w:basedOn w:val="Normal"/>
    <w:link w:val="CommentaireCar"/>
    <w:uiPriority w:val="99"/>
    <w:semiHidden/>
    <w:unhideWhenUsed/>
    <w:rsid w:val="00FC65E9"/>
    <w:pPr>
      <w:spacing w:line="240" w:lineRule="auto"/>
    </w:pPr>
    <w:rPr>
      <w:sz w:val="20"/>
      <w:szCs w:val="20"/>
    </w:rPr>
  </w:style>
  <w:style w:type="character" w:customStyle="1" w:styleId="CommentaireCar">
    <w:name w:val="Commentaire Car"/>
    <w:basedOn w:val="Policepardfaut"/>
    <w:link w:val="Commentaire"/>
    <w:uiPriority w:val="99"/>
    <w:semiHidden/>
    <w:rsid w:val="00FC65E9"/>
    <w:rPr>
      <w:sz w:val="20"/>
      <w:szCs w:val="20"/>
    </w:rPr>
  </w:style>
  <w:style w:type="paragraph" w:styleId="Objetducommentaire">
    <w:name w:val="annotation subject"/>
    <w:basedOn w:val="Commentaire"/>
    <w:next w:val="Commentaire"/>
    <w:link w:val="ObjetducommentaireCar"/>
    <w:uiPriority w:val="99"/>
    <w:semiHidden/>
    <w:unhideWhenUsed/>
    <w:rsid w:val="00FC65E9"/>
    <w:rPr>
      <w:b/>
      <w:bCs/>
    </w:rPr>
  </w:style>
  <w:style w:type="character" w:customStyle="1" w:styleId="ObjetducommentaireCar">
    <w:name w:val="Objet du commentaire Car"/>
    <w:basedOn w:val="CommentaireCar"/>
    <w:link w:val="Objetducommentaire"/>
    <w:uiPriority w:val="99"/>
    <w:semiHidden/>
    <w:rsid w:val="00FC65E9"/>
    <w:rPr>
      <w:b/>
      <w:bCs/>
      <w:sz w:val="20"/>
      <w:szCs w:val="20"/>
    </w:rPr>
  </w:style>
  <w:style w:type="paragraph" w:styleId="Textedebulles">
    <w:name w:val="Balloon Text"/>
    <w:basedOn w:val="Normal"/>
    <w:link w:val="TextedebullesCar"/>
    <w:uiPriority w:val="99"/>
    <w:semiHidden/>
    <w:unhideWhenUsed/>
    <w:rsid w:val="00FC65E9"/>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FC65E9"/>
    <w:rPr>
      <w:rFonts w:ascii="Segoe UI" w:hAnsi="Segoe UI" w:cs="Segoe UI"/>
      <w:sz w:val="18"/>
      <w:szCs w:val="18"/>
    </w:rPr>
  </w:style>
  <w:style w:type="character" w:customStyle="1" w:styleId="markedcontent">
    <w:name w:val="markedcontent"/>
    <w:basedOn w:val="Policepardfaut"/>
    <w:rsid w:val="00C91C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7CF64E-1460-4671-900F-C80664E36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10</Pages>
  <Words>2085</Words>
  <Characters>11348</Characters>
  <Application>Microsoft Office Word</Application>
  <DocSecurity>0</DocSecurity>
  <Lines>405</Lines>
  <Paragraphs>223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16</cp:revision>
  <cp:lastPrinted>2023-10-04T15:13:00Z</cp:lastPrinted>
  <dcterms:created xsi:type="dcterms:W3CDTF">2024-12-11T16:12:00Z</dcterms:created>
  <dcterms:modified xsi:type="dcterms:W3CDTF">2025-07-02T09:54:00Z</dcterms:modified>
</cp:coreProperties>
</file>